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79B7C355" w:rsidR="00787B54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24004">
        <w:rPr>
          <w:rFonts w:ascii="Times New Roman" w:hAnsi="Times New Roman"/>
          <w:b/>
          <w:sz w:val="24"/>
          <w:szCs w:val="24"/>
        </w:rPr>
        <w:t xml:space="preserve">Bod programu č.: </w:t>
      </w:r>
      <w:r w:rsidR="00A43147">
        <w:rPr>
          <w:rFonts w:ascii="Times New Roman" w:hAnsi="Times New Roman"/>
          <w:b/>
          <w:sz w:val="24"/>
          <w:szCs w:val="24"/>
        </w:rPr>
        <w:t>11</w:t>
      </w:r>
    </w:p>
    <w:p w14:paraId="2C240D07" w14:textId="580473F0" w:rsidR="000432BB" w:rsidRDefault="00A43147" w:rsidP="00787B54">
      <w:pPr>
        <w:pStyle w:val="Zkladntext"/>
        <w:spacing w:before="0" w:after="0"/>
        <w:rPr>
          <w:rFonts w:ascii="Times New Roman" w:hAnsi="Times New Roman"/>
          <w:bCs/>
          <w:sz w:val="24"/>
          <w:szCs w:val="24"/>
        </w:rPr>
      </w:pPr>
      <w:r w:rsidRPr="00A43147">
        <w:rPr>
          <w:rFonts w:ascii="Times New Roman" w:hAnsi="Times New Roman"/>
          <w:bCs/>
          <w:sz w:val="24"/>
          <w:szCs w:val="24"/>
        </w:rPr>
        <w:t>Obecně závazná vyhláška o zákazu požívání alkoholických nápojů na veřejných prostranstvích</w:t>
      </w:r>
    </w:p>
    <w:p w14:paraId="3DE0B373" w14:textId="77777777" w:rsidR="00A43147" w:rsidRDefault="00A43147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FE09ECF" w14:textId="00AA9BB5" w:rsidR="00787B54" w:rsidRPr="00162C45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162C45">
        <w:rPr>
          <w:rFonts w:ascii="Times New Roman" w:hAnsi="Times New Roman"/>
          <w:b/>
          <w:sz w:val="24"/>
          <w:szCs w:val="24"/>
        </w:rPr>
        <w:t>Obsah:</w:t>
      </w:r>
    </w:p>
    <w:p w14:paraId="5739476F" w14:textId="05EF5353" w:rsidR="00C0314A" w:rsidRPr="00162C45" w:rsidRDefault="00274EF7" w:rsidP="00D949C6">
      <w:pPr>
        <w:jc w:val="both"/>
        <w:rPr>
          <w:bCs/>
          <w:noProof w:val="0"/>
          <w:sz w:val="24"/>
          <w:szCs w:val="24"/>
        </w:rPr>
      </w:pPr>
      <w:r w:rsidRPr="00162C45">
        <w:rPr>
          <w:sz w:val="24"/>
          <w:szCs w:val="24"/>
        </w:rPr>
        <w:t xml:space="preserve">Rada předkládá Zastupitelstvu </w:t>
      </w:r>
      <w:r w:rsidR="00A43147" w:rsidRPr="00A43147">
        <w:rPr>
          <w:sz w:val="24"/>
          <w:szCs w:val="24"/>
        </w:rPr>
        <w:t>žádost Odboru vnitřních věcí MMB o připomínky k novele obecně závazné vyhlášky statutárního města Brna č. 20/2020, o zákazu požívání alkoholických nápojů na veřejných prostranstvích.</w:t>
      </w:r>
    </w:p>
    <w:p w14:paraId="4B765E2A" w14:textId="77777777" w:rsidR="009B54BF" w:rsidRPr="00162C45" w:rsidRDefault="009B54BF" w:rsidP="00C92808">
      <w:pPr>
        <w:jc w:val="both"/>
        <w:rPr>
          <w:sz w:val="24"/>
          <w:szCs w:val="24"/>
        </w:rPr>
      </w:pPr>
    </w:p>
    <w:p w14:paraId="2F6895B9" w14:textId="53FB804C" w:rsidR="002C222E" w:rsidRPr="00162C45" w:rsidRDefault="00274EF7" w:rsidP="00162C45">
      <w:pPr>
        <w:jc w:val="both"/>
        <w:rPr>
          <w:sz w:val="24"/>
          <w:szCs w:val="24"/>
        </w:rPr>
      </w:pPr>
      <w:r w:rsidRPr="00162C45">
        <w:rPr>
          <w:sz w:val="24"/>
          <w:szCs w:val="24"/>
        </w:rPr>
        <w:t xml:space="preserve">Rada na své </w:t>
      </w:r>
      <w:r w:rsidR="00A43147">
        <w:rPr>
          <w:sz w:val="24"/>
          <w:szCs w:val="24"/>
        </w:rPr>
        <w:t>65</w:t>
      </w:r>
      <w:r w:rsidRPr="00162C45">
        <w:rPr>
          <w:sz w:val="24"/>
          <w:szCs w:val="24"/>
        </w:rPr>
        <w:t>/</w:t>
      </w:r>
      <w:r w:rsidR="00981F9E" w:rsidRPr="00162C45">
        <w:rPr>
          <w:sz w:val="24"/>
          <w:szCs w:val="24"/>
        </w:rPr>
        <w:t>IX</w:t>
      </w:r>
      <w:r w:rsidRPr="00162C45">
        <w:rPr>
          <w:sz w:val="24"/>
          <w:szCs w:val="24"/>
        </w:rPr>
        <w:t xml:space="preserve">. schůzi pod bodem programu č. </w:t>
      </w:r>
      <w:r w:rsidR="00A43147">
        <w:rPr>
          <w:sz w:val="24"/>
          <w:szCs w:val="24"/>
        </w:rPr>
        <w:t>14</w:t>
      </w:r>
      <w:r w:rsidR="00222B2D" w:rsidRPr="00162C45">
        <w:rPr>
          <w:sz w:val="24"/>
          <w:szCs w:val="24"/>
        </w:rPr>
        <w:t xml:space="preserve"> </w:t>
      </w:r>
      <w:r w:rsidR="003B266F" w:rsidRPr="00162C45">
        <w:rPr>
          <w:sz w:val="24"/>
          <w:szCs w:val="24"/>
        </w:rPr>
        <w:t xml:space="preserve">doporučila Zastupitelstvu </w:t>
      </w:r>
      <w:bookmarkStart w:id="0" w:name="_Hlk184132176"/>
      <w:bookmarkStart w:id="1" w:name="_Hlk175744754"/>
      <w:r w:rsidR="00A43147" w:rsidRPr="00A43147">
        <w:rPr>
          <w:noProof w:val="0"/>
          <w:color w:val="000000"/>
          <w:sz w:val="24"/>
          <w:szCs w:val="24"/>
        </w:rPr>
        <w:t>požadovat</w:t>
      </w:r>
      <w:r w:rsidR="00A43147" w:rsidRPr="00A43147">
        <w:rPr>
          <w:b/>
          <w:bCs/>
          <w:noProof w:val="0"/>
          <w:color w:val="000000"/>
          <w:sz w:val="24"/>
          <w:szCs w:val="24"/>
        </w:rPr>
        <w:t xml:space="preserve"> </w:t>
      </w:r>
      <w:r w:rsidR="00A43147" w:rsidRPr="00A43147">
        <w:rPr>
          <w:bCs/>
          <w:noProof w:val="0"/>
          <w:color w:val="000000"/>
          <w:sz w:val="24"/>
          <w:szCs w:val="24"/>
        </w:rPr>
        <w:t xml:space="preserve">změnu přílohy obecně závazné vyhlášky statutárního města Brna č. 20/2020, o zákazu požívání alkoholu na veřejných prostranstvích, jak je uvedeno v příloze </w:t>
      </w:r>
      <w:r w:rsidR="0071654F">
        <w:rPr>
          <w:noProof w:val="0"/>
          <w:color w:val="000000"/>
          <w:sz w:val="24"/>
          <w:szCs w:val="24"/>
        </w:rPr>
        <w:t>tohoto bodu</w:t>
      </w:r>
      <w:r w:rsidR="002C222E" w:rsidRPr="00162C45">
        <w:rPr>
          <w:sz w:val="24"/>
          <w:szCs w:val="24"/>
        </w:rPr>
        <w:t>.</w:t>
      </w:r>
      <w:bookmarkEnd w:id="0"/>
      <w:r w:rsidR="002C222E" w:rsidRPr="00162C45">
        <w:rPr>
          <w:sz w:val="24"/>
          <w:szCs w:val="24"/>
        </w:rPr>
        <w:t xml:space="preserve"> </w:t>
      </w:r>
    </w:p>
    <w:bookmarkEnd w:id="1"/>
    <w:p w14:paraId="5AEA26FD" w14:textId="77777777" w:rsidR="00A57FE3" w:rsidRPr="008B299E" w:rsidRDefault="00A57FE3" w:rsidP="00051E18">
      <w:pPr>
        <w:jc w:val="both"/>
        <w:rPr>
          <w:sz w:val="24"/>
          <w:szCs w:val="24"/>
        </w:rPr>
      </w:pPr>
    </w:p>
    <w:p w14:paraId="4B379DAB" w14:textId="77777777" w:rsidR="00274EF7" w:rsidRPr="00F24004" w:rsidRDefault="00274EF7" w:rsidP="00274EF7">
      <w:pPr>
        <w:jc w:val="both"/>
        <w:rPr>
          <w:b/>
          <w:sz w:val="24"/>
          <w:szCs w:val="24"/>
        </w:rPr>
      </w:pPr>
      <w:r w:rsidRPr="00F24004">
        <w:rPr>
          <w:b/>
          <w:sz w:val="24"/>
          <w:szCs w:val="24"/>
        </w:rPr>
        <w:t>Příloh</w:t>
      </w:r>
      <w:r w:rsidR="001E06ED">
        <w:rPr>
          <w:b/>
          <w:sz w:val="24"/>
          <w:szCs w:val="24"/>
        </w:rPr>
        <w:t>y</w:t>
      </w:r>
      <w:r w:rsidRPr="00F24004">
        <w:rPr>
          <w:b/>
          <w:sz w:val="24"/>
          <w:szCs w:val="24"/>
        </w:rPr>
        <w:t>:</w:t>
      </w:r>
    </w:p>
    <w:p w14:paraId="67920C04" w14:textId="22988210" w:rsidR="004A6EAD" w:rsidRDefault="00A43147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přípis OVV MMB vč. příloh</w:t>
      </w:r>
    </w:p>
    <w:p w14:paraId="4FC26139" w14:textId="31E4CFDA" w:rsidR="00A43147" w:rsidRDefault="00A43147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příloha OZV k MČ Brno-Tuřany – příloha usnesení</w:t>
      </w:r>
    </w:p>
    <w:p w14:paraId="3A7A89C6" w14:textId="06821003" w:rsidR="00DF70D5" w:rsidRDefault="00DF70D5" w:rsidP="00DF70D5">
      <w:pPr>
        <w:pStyle w:val="Odstavecseseznamem"/>
        <w:jc w:val="both"/>
        <w:rPr>
          <w:sz w:val="24"/>
          <w:szCs w:val="24"/>
        </w:rPr>
      </w:pPr>
    </w:p>
    <w:p w14:paraId="46ACE75B" w14:textId="77777777" w:rsidR="002C222E" w:rsidRPr="00311819" w:rsidRDefault="002C222E" w:rsidP="00DF70D5">
      <w:pPr>
        <w:pStyle w:val="Odstavecseseznamem"/>
        <w:jc w:val="both"/>
        <w:rPr>
          <w:sz w:val="24"/>
          <w:szCs w:val="24"/>
        </w:rPr>
      </w:pPr>
    </w:p>
    <w:p w14:paraId="5F3715F2" w14:textId="2A398B2F" w:rsidR="00274EF7" w:rsidRPr="00F24004" w:rsidRDefault="00F24004" w:rsidP="00274EF7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 usnesení</w:t>
      </w:r>
      <w:r w:rsidR="00274EF7" w:rsidRPr="00F24004">
        <w:rPr>
          <w:rFonts w:ascii="Times New Roman" w:hAnsi="Times New Roman"/>
          <w:b/>
          <w:sz w:val="24"/>
          <w:szCs w:val="24"/>
        </w:rPr>
        <w:t>:</w:t>
      </w:r>
    </w:p>
    <w:p w14:paraId="5F51DED2" w14:textId="77777777" w:rsidR="00DF70D5" w:rsidRDefault="00DF70D5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62DE0C6F" w14:textId="77777777" w:rsidR="00274EF7" w:rsidRPr="00F24004" w:rsidRDefault="00274EF7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F24004">
        <w:rPr>
          <w:sz w:val="24"/>
          <w:szCs w:val="24"/>
        </w:rPr>
        <w:t>Zastupitelstvo MČ Brno</w:t>
      </w:r>
      <w:r w:rsidR="001525FB">
        <w:rPr>
          <w:sz w:val="24"/>
          <w:szCs w:val="24"/>
        </w:rPr>
        <w:t>-</w:t>
      </w:r>
      <w:r w:rsidRPr="00F24004">
        <w:rPr>
          <w:sz w:val="24"/>
          <w:szCs w:val="24"/>
        </w:rPr>
        <w:t>Tuřany</w:t>
      </w:r>
    </w:p>
    <w:p w14:paraId="7B8FD89C" w14:textId="2B5C7ECC" w:rsidR="00274EF7" w:rsidRDefault="00274EF7" w:rsidP="00274EF7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6900260" w14:textId="3B534E82" w:rsidR="00A57FE3" w:rsidRPr="00A57FE3" w:rsidRDefault="00A43147" w:rsidP="00A57FE3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požaduje</w:t>
      </w:r>
    </w:p>
    <w:p w14:paraId="67F61FFA" w14:textId="77777777" w:rsidR="00A57FE3" w:rsidRDefault="00A57FE3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11242E87" w14:textId="3E6474E3" w:rsidR="004A6EAD" w:rsidRDefault="00A43147" w:rsidP="00A43147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A43147">
        <w:rPr>
          <w:rFonts w:ascii="Times New Roman" w:hAnsi="Times New Roman"/>
          <w:bCs/>
          <w:sz w:val="24"/>
          <w:szCs w:val="24"/>
        </w:rPr>
        <w:t xml:space="preserve">změnu přílohy obecně závazné vyhlášky statutárního města Brna č. 20/2020, o zákazu požívání alkoholu na veřejných prostranstvích, jak je uvedeno v příloze </w:t>
      </w:r>
      <w:r>
        <w:rPr>
          <w:rFonts w:ascii="Times New Roman" w:hAnsi="Times New Roman"/>
          <w:bCs/>
          <w:sz w:val="24"/>
          <w:szCs w:val="24"/>
        </w:rPr>
        <w:t>tohoto usnesení</w:t>
      </w:r>
      <w:r w:rsidRPr="00A43147">
        <w:rPr>
          <w:rFonts w:ascii="Times New Roman" w:hAnsi="Times New Roman"/>
          <w:bCs/>
          <w:sz w:val="24"/>
          <w:szCs w:val="24"/>
        </w:rPr>
        <w:t>.</w:t>
      </w:r>
    </w:p>
    <w:p w14:paraId="70575FB1" w14:textId="77777777" w:rsidR="0071654F" w:rsidRDefault="0071654F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07079EE" w14:textId="77777777" w:rsidR="00A43147" w:rsidRDefault="00A4314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EF9C7F8" w14:textId="40E7D3B5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 xml:space="preserve">V Brně dne </w:t>
      </w:r>
      <w:r w:rsidR="00A43147">
        <w:rPr>
          <w:rFonts w:ascii="Times New Roman" w:hAnsi="Times New Roman"/>
          <w:sz w:val="24"/>
          <w:szCs w:val="24"/>
        </w:rPr>
        <w:t>20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="00162C45">
        <w:rPr>
          <w:rFonts w:ascii="Times New Roman" w:hAnsi="Times New Roman"/>
          <w:sz w:val="24"/>
          <w:szCs w:val="24"/>
        </w:rPr>
        <w:t>2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Pr="00F24004">
        <w:rPr>
          <w:rFonts w:ascii="Times New Roman" w:hAnsi="Times New Roman"/>
          <w:sz w:val="24"/>
          <w:szCs w:val="24"/>
        </w:rPr>
        <w:t>20</w:t>
      </w:r>
      <w:r w:rsidR="00F24004">
        <w:rPr>
          <w:rFonts w:ascii="Times New Roman" w:hAnsi="Times New Roman"/>
          <w:sz w:val="24"/>
          <w:szCs w:val="24"/>
        </w:rPr>
        <w:t>2</w:t>
      </w:r>
      <w:r w:rsidR="00A43147">
        <w:rPr>
          <w:rFonts w:ascii="Times New Roman" w:hAnsi="Times New Roman"/>
          <w:sz w:val="24"/>
          <w:szCs w:val="24"/>
        </w:rPr>
        <w:t>5</w:t>
      </w:r>
    </w:p>
    <w:p w14:paraId="2F796137" w14:textId="35CC1F0F" w:rsidR="005C6701" w:rsidRDefault="005C6701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A547E67" w14:textId="10DECD2C" w:rsidR="002C222E" w:rsidRDefault="002C222E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E71D53E" w14:textId="000E9793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AD99308" w14:textId="77777777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0EFEFBE" w14:textId="23AFCCE7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Zpracoval: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 xml:space="preserve">         Předkládá:</w:t>
      </w:r>
    </w:p>
    <w:p w14:paraId="3FCD2EDB" w14:textId="77777777" w:rsidR="00FC66ED" w:rsidRPr="00F24004" w:rsidRDefault="00274EF7" w:rsidP="00FC66ED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Mgr. Jiří Polák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>Rada MČ Brno-Tuřany</w:t>
      </w:r>
    </w:p>
    <w:sectPr w:rsidR="00FC66ED" w:rsidRPr="00F24004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C82BE" w14:textId="77777777" w:rsidR="0096681C" w:rsidRDefault="0096681C">
      <w:r>
        <w:separator/>
      </w:r>
    </w:p>
  </w:endnote>
  <w:endnote w:type="continuationSeparator" w:id="0">
    <w:p w14:paraId="62614A76" w14:textId="77777777" w:rsidR="0096681C" w:rsidRDefault="0096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B5183" w14:textId="77777777" w:rsidR="0096681C" w:rsidRDefault="0096681C">
      <w:r>
        <w:separator/>
      </w:r>
    </w:p>
  </w:footnote>
  <w:footnote w:type="continuationSeparator" w:id="0">
    <w:p w14:paraId="65F6A323" w14:textId="77777777" w:rsidR="0096681C" w:rsidRDefault="0096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2B65B7AA" w:rsidR="00F96970" w:rsidRPr="00F337D2" w:rsidRDefault="00D949C6" w:rsidP="00750D8E">
    <w:pPr>
      <w:pStyle w:val="Standardntext"/>
    </w:pPr>
    <w:r>
      <w:t>1</w:t>
    </w:r>
    <w:r w:rsidR="00A43147">
      <w:t>7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 w:rsidR="00A43147">
      <w:t>27</w:t>
    </w:r>
    <w:r w:rsidR="00776B7D">
      <w:t>.</w:t>
    </w:r>
    <w:r w:rsidR="00A11EB6">
      <w:t xml:space="preserve"> </w:t>
    </w:r>
    <w:r w:rsidR="00162C45">
      <w:t>2</w:t>
    </w:r>
    <w:r w:rsidR="00776B7D">
      <w:t>.</w:t>
    </w:r>
    <w:r w:rsidR="00A11EB6">
      <w:t xml:space="preserve"> </w:t>
    </w:r>
    <w:r w:rsidR="00776B7D">
      <w:t>20</w:t>
    </w:r>
    <w:r w:rsidR="00F24004">
      <w:t>2</w:t>
    </w:r>
    <w:r w:rsidR="00A43147">
      <w:t>5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5"/>
  </w:num>
  <w:num w:numId="5">
    <w:abstractNumId w:val="4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432BB"/>
    <w:rsid w:val="00051E18"/>
    <w:rsid w:val="00056ED6"/>
    <w:rsid w:val="0006118B"/>
    <w:rsid w:val="0006188D"/>
    <w:rsid w:val="000647C6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62C45"/>
    <w:rsid w:val="00172CEA"/>
    <w:rsid w:val="001758B4"/>
    <w:rsid w:val="001B52BA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7847"/>
    <w:rsid w:val="002A51BA"/>
    <w:rsid w:val="002A63F9"/>
    <w:rsid w:val="002B03D8"/>
    <w:rsid w:val="002C222E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A82"/>
    <w:rsid w:val="0032540A"/>
    <w:rsid w:val="00340245"/>
    <w:rsid w:val="00354A41"/>
    <w:rsid w:val="003553D0"/>
    <w:rsid w:val="00356FC9"/>
    <w:rsid w:val="003735F0"/>
    <w:rsid w:val="003738C8"/>
    <w:rsid w:val="00376136"/>
    <w:rsid w:val="00382999"/>
    <w:rsid w:val="00390BFF"/>
    <w:rsid w:val="003B266F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2039A"/>
    <w:rsid w:val="00424C82"/>
    <w:rsid w:val="004258D6"/>
    <w:rsid w:val="00427D18"/>
    <w:rsid w:val="00431A0C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90A65"/>
    <w:rsid w:val="00491406"/>
    <w:rsid w:val="004A1D0F"/>
    <w:rsid w:val="004A6EAD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C6701"/>
    <w:rsid w:val="005D5BB5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7373"/>
    <w:rsid w:val="00635A7C"/>
    <w:rsid w:val="0064086C"/>
    <w:rsid w:val="00644D77"/>
    <w:rsid w:val="006451D3"/>
    <w:rsid w:val="00662A90"/>
    <w:rsid w:val="00672A78"/>
    <w:rsid w:val="0069135F"/>
    <w:rsid w:val="00691E0B"/>
    <w:rsid w:val="006943FD"/>
    <w:rsid w:val="006B299E"/>
    <w:rsid w:val="006D4A54"/>
    <w:rsid w:val="006D6E7C"/>
    <w:rsid w:val="006E4262"/>
    <w:rsid w:val="00703528"/>
    <w:rsid w:val="00704210"/>
    <w:rsid w:val="007113BA"/>
    <w:rsid w:val="00713E2A"/>
    <w:rsid w:val="0071654F"/>
    <w:rsid w:val="00722B40"/>
    <w:rsid w:val="007251C8"/>
    <w:rsid w:val="007310E0"/>
    <w:rsid w:val="00732B91"/>
    <w:rsid w:val="00745BBC"/>
    <w:rsid w:val="00750D8E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4801"/>
    <w:rsid w:val="007A07F2"/>
    <w:rsid w:val="007A604D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23BC"/>
    <w:rsid w:val="00863037"/>
    <w:rsid w:val="00864710"/>
    <w:rsid w:val="008725EE"/>
    <w:rsid w:val="0087774A"/>
    <w:rsid w:val="008A1206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75C8"/>
    <w:rsid w:val="00931475"/>
    <w:rsid w:val="009326F3"/>
    <w:rsid w:val="00932A6C"/>
    <w:rsid w:val="00934717"/>
    <w:rsid w:val="0093583D"/>
    <w:rsid w:val="00935D5A"/>
    <w:rsid w:val="00937AD2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0E6C"/>
    <w:rsid w:val="00A4113E"/>
    <w:rsid w:val="00A43147"/>
    <w:rsid w:val="00A43952"/>
    <w:rsid w:val="00A4421B"/>
    <w:rsid w:val="00A51DA0"/>
    <w:rsid w:val="00A52091"/>
    <w:rsid w:val="00A57D92"/>
    <w:rsid w:val="00A57FE3"/>
    <w:rsid w:val="00A67BE4"/>
    <w:rsid w:val="00A760F5"/>
    <w:rsid w:val="00A90E2B"/>
    <w:rsid w:val="00A91EF5"/>
    <w:rsid w:val="00AA76CA"/>
    <w:rsid w:val="00AB29C5"/>
    <w:rsid w:val="00AB31E2"/>
    <w:rsid w:val="00AD22D1"/>
    <w:rsid w:val="00AD576E"/>
    <w:rsid w:val="00AE1E1E"/>
    <w:rsid w:val="00AF4001"/>
    <w:rsid w:val="00B030D6"/>
    <w:rsid w:val="00B076F6"/>
    <w:rsid w:val="00B150DF"/>
    <w:rsid w:val="00B17B0C"/>
    <w:rsid w:val="00B3001E"/>
    <w:rsid w:val="00B343FF"/>
    <w:rsid w:val="00B41B70"/>
    <w:rsid w:val="00B4248C"/>
    <w:rsid w:val="00B50754"/>
    <w:rsid w:val="00B50AAB"/>
    <w:rsid w:val="00B5187B"/>
    <w:rsid w:val="00B56AD8"/>
    <w:rsid w:val="00B571B8"/>
    <w:rsid w:val="00B628D5"/>
    <w:rsid w:val="00B6559B"/>
    <w:rsid w:val="00B74B26"/>
    <w:rsid w:val="00B84139"/>
    <w:rsid w:val="00B8423A"/>
    <w:rsid w:val="00B9197A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7A4"/>
    <w:rsid w:val="00C10BB6"/>
    <w:rsid w:val="00C1337B"/>
    <w:rsid w:val="00C2247A"/>
    <w:rsid w:val="00C33A74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A39A2"/>
    <w:rsid w:val="00CB62C2"/>
    <w:rsid w:val="00CB6E65"/>
    <w:rsid w:val="00CB76CC"/>
    <w:rsid w:val="00CC5AD9"/>
    <w:rsid w:val="00CE1430"/>
    <w:rsid w:val="00CE347B"/>
    <w:rsid w:val="00CE79D4"/>
    <w:rsid w:val="00D04B4D"/>
    <w:rsid w:val="00D04FCE"/>
    <w:rsid w:val="00D20591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83E1A"/>
    <w:rsid w:val="00D949C6"/>
    <w:rsid w:val="00DB5FF5"/>
    <w:rsid w:val="00DB6CA0"/>
    <w:rsid w:val="00DC0B24"/>
    <w:rsid w:val="00DC15AB"/>
    <w:rsid w:val="00DD6168"/>
    <w:rsid w:val="00DE4D5A"/>
    <w:rsid w:val="00DE5D77"/>
    <w:rsid w:val="00DF70D5"/>
    <w:rsid w:val="00E03EF3"/>
    <w:rsid w:val="00E1570C"/>
    <w:rsid w:val="00E20FFD"/>
    <w:rsid w:val="00E23279"/>
    <w:rsid w:val="00E37B6E"/>
    <w:rsid w:val="00E50A1D"/>
    <w:rsid w:val="00E61E96"/>
    <w:rsid w:val="00E654B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3A50"/>
    <w:rsid w:val="00EB42A9"/>
    <w:rsid w:val="00EB64C6"/>
    <w:rsid w:val="00EC383E"/>
    <w:rsid w:val="00EC3F8D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3067D"/>
    <w:rsid w:val="00F337D2"/>
    <w:rsid w:val="00F34575"/>
    <w:rsid w:val="00F5171A"/>
    <w:rsid w:val="00F54D74"/>
    <w:rsid w:val="00F55F4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B3C02"/>
    <w:rsid w:val="00FB5B7F"/>
    <w:rsid w:val="00FC2458"/>
    <w:rsid w:val="00FC3743"/>
    <w:rsid w:val="00FC655C"/>
    <w:rsid w:val="00FC66ED"/>
    <w:rsid w:val="00FC75A1"/>
    <w:rsid w:val="00FD16ED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140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3</cp:revision>
  <cp:lastPrinted>2024-08-28T08:35:00Z</cp:lastPrinted>
  <dcterms:created xsi:type="dcterms:W3CDTF">2025-02-20T12:57:00Z</dcterms:created>
  <dcterms:modified xsi:type="dcterms:W3CDTF">2025-02-20T13:01:00Z</dcterms:modified>
</cp:coreProperties>
</file>